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BF" w:rsidRPr="00F77DBF" w:rsidRDefault="00F77DBF" w:rsidP="00F77DBF">
      <w:pPr>
        <w:spacing w:after="0" w:line="240" w:lineRule="auto"/>
        <w:ind w:left="6663"/>
        <w:jc w:val="right"/>
        <w:rPr>
          <w:rFonts w:ascii="Times New Roman" w:eastAsia="Calibri" w:hAnsi="Times New Roman" w:cs="Times New Roman"/>
          <w:b/>
          <w:i/>
          <w:color w:val="C00000"/>
          <w:sz w:val="28"/>
          <w:szCs w:val="28"/>
        </w:rPr>
      </w:pPr>
    </w:p>
    <w:p w:rsidR="00F77DBF" w:rsidRPr="00F77DBF" w:rsidRDefault="00F77DBF" w:rsidP="00F77DBF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77DBF" w:rsidRPr="00DF6F99" w:rsidRDefault="00F77DBF" w:rsidP="00F77DBF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Утверждены</w:t>
      </w:r>
    </w:p>
    <w:p w:rsidR="00F77DBF" w:rsidRPr="00DF6F99" w:rsidRDefault="00B141EF" w:rsidP="00B141EF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Приказом ГОКУ «Крестецкое лесничество»</w:t>
      </w:r>
    </w:p>
    <w:p w:rsidR="00F77DBF" w:rsidRPr="00DF6F99" w:rsidRDefault="00F77DBF" w:rsidP="00F77DBF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F77DBF" w:rsidRDefault="00F77DBF" w:rsidP="00F77DBF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от «</w:t>
      </w:r>
      <w:r w:rsidR="00B141EF">
        <w:rPr>
          <w:rFonts w:ascii="Times New Roman" w:eastAsia="Calibri" w:hAnsi="Times New Roman" w:cs="Times New Roman"/>
          <w:sz w:val="24"/>
          <w:szCs w:val="24"/>
        </w:rPr>
        <w:t>22</w:t>
      </w:r>
      <w:r w:rsidRPr="00DF6F99">
        <w:rPr>
          <w:rFonts w:ascii="Times New Roman" w:eastAsia="Calibri" w:hAnsi="Times New Roman" w:cs="Times New Roman"/>
          <w:sz w:val="24"/>
          <w:szCs w:val="24"/>
        </w:rPr>
        <w:t>»</w:t>
      </w:r>
      <w:r w:rsidR="00B141EF">
        <w:rPr>
          <w:rFonts w:ascii="Times New Roman" w:eastAsia="Calibri" w:hAnsi="Times New Roman" w:cs="Times New Roman"/>
          <w:sz w:val="24"/>
          <w:szCs w:val="24"/>
        </w:rPr>
        <w:t xml:space="preserve"> ноября </w:t>
      </w: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B141EF">
        <w:rPr>
          <w:rFonts w:ascii="Times New Roman" w:eastAsia="Calibri" w:hAnsi="Times New Roman" w:cs="Times New Roman"/>
          <w:sz w:val="24"/>
          <w:szCs w:val="24"/>
        </w:rPr>
        <w:t>23</w:t>
      </w: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="00B141EF">
        <w:rPr>
          <w:rFonts w:ascii="Times New Roman" w:eastAsia="Calibri" w:hAnsi="Times New Roman" w:cs="Times New Roman"/>
          <w:sz w:val="24"/>
          <w:szCs w:val="24"/>
        </w:rPr>
        <w:t xml:space="preserve"> № б\</w:t>
      </w:r>
      <w:proofErr w:type="gramStart"/>
      <w:r w:rsidR="00B141EF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</w:p>
    <w:p w:rsidR="00B141EF" w:rsidRDefault="00B141EF" w:rsidP="00F77DBF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41EF" w:rsidRPr="00DF6F99" w:rsidRDefault="00B141EF" w:rsidP="00F77DBF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7DBF" w:rsidRPr="00F77DBF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F77DBF" w:rsidRPr="00F77DBF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7DBF">
        <w:rPr>
          <w:rFonts w:ascii="Times New Roman" w:eastAsia="Calibri" w:hAnsi="Times New Roman" w:cs="Times New Roman"/>
          <w:b/>
          <w:sz w:val="28"/>
          <w:szCs w:val="28"/>
        </w:rPr>
        <w:t>Правила</w:t>
      </w:r>
      <w:r w:rsidR="00182AC2">
        <w:rPr>
          <w:rFonts w:ascii="Times New Roman" w:eastAsia="Calibri" w:hAnsi="Times New Roman" w:cs="Times New Roman"/>
          <w:b/>
          <w:sz w:val="28"/>
          <w:szCs w:val="28"/>
        </w:rPr>
        <w:t>, регламентирующие вопросы</w:t>
      </w:r>
      <w:r w:rsidRPr="00F77DBF">
        <w:rPr>
          <w:rFonts w:ascii="Times New Roman" w:eastAsia="Calibri" w:hAnsi="Times New Roman" w:cs="Times New Roman"/>
          <w:b/>
          <w:sz w:val="28"/>
          <w:szCs w:val="28"/>
        </w:rPr>
        <w:t xml:space="preserve"> обмена деловыми подарками</w:t>
      </w:r>
      <w:r w:rsidR="00182A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77DBF">
        <w:rPr>
          <w:rFonts w:ascii="Times New Roman" w:eastAsia="Calibri" w:hAnsi="Times New Roman" w:cs="Times New Roman"/>
          <w:b/>
          <w:sz w:val="28"/>
          <w:szCs w:val="28"/>
        </w:rPr>
        <w:t>и знаками делового гостеприимства</w:t>
      </w:r>
    </w:p>
    <w:p w:rsidR="00182AC2" w:rsidRDefault="00F77DBF" w:rsidP="00B141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2AC2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B141EF" w:rsidRPr="00182AC2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Государственном областном казенном учреждении </w:t>
      </w:r>
    </w:p>
    <w:p w:rsidR="007C41E7" w:rsidRPr="00182AC2" w:rsidRDefault="00B141EF" w:rsidP="00B141E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182AC2">
        <w:rPr>
          <w:rFonts w:ascii="Times New Roman" w:eastAsia="Calibri" w:hAnsi="Times New Roman" w:cs="Times New Roman"/>
          <w:b/>
          <w:sz w:val="28"/>
          <w:szCs w:val="28"/>
        </w:rPr>
        <w:t>«Крестецкое лесничество»</w:t>
      </w:r>
    </w:p>
    <w:p w:rsidR="00F77DBF" w:rsidRPr="00F77DBF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t>1. Общие положения</w:t>
      </w:r>
    </w:p>
    <w:p w:rsidR="00F77DBF" w:rsidRPr="00DF6F99" w:rsidRDefault="00F77DBF" w:rsidP="007C41E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DBF" w:rsidRPr="00DF6F99" w:rsidRDefault="00F77DBF" w:rsidP="00B141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1.1. Правила</w:t>
      </w:r>
      <w:r w:rsidR="00182AC2">
        <w:rPr>
          <w:rFonts w:ascii="Times New Roman" w:eastAsia="Calibri" w:hAnsi="Times New Roman" w:cs="Times New Roman"/>
          <w:sz w:val="24"/>
          <w:szCs w:val="24"/>
        </w:rPr>
        <w:t>, регламентирующие вопросы</w:t>
      </w: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обмена деловыми подарками и знаками делового гостеприимства в </w:t>
      </w:r>
      <w:r w:rsidR="00B141EF" w:rsidRPr="00F77D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141EF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Государственном областном казенном учреждении «Крестецкое лесничество» </w:t>
      </w:r>
      <w:r w:rsidRPr="00DF6F99">
        <w:rPr>
          <w:rFonts w:ascii="Times New Roman" w:eastAsia="Calibri" w:hAnsi="Times New Roman" w:cs="Times New Roman"/>
          <w:sz w:val="24"/>
          <w:szCs w:val="24"/>
        </w:rPr>
        <w:t>(далее ‒ Правила) разработаны в соответствии с положениями Конституции Российской Федерации, Федерального закона от 25.12.2008. № 273-ФЗ О противодействии коррупции» и принятыми в соответствии с ними иными законодательными и локальными актами.</w:t>
      </w:r>
    </w:p>
    <w:p w:rsidR="00F77DBF" w:rsidRPr="00DF6F99" w:rsidRDefault="00F77DBF" w:rsidP="00B141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1.2. Правила определяют единые для всех работников </w:t>
      </w:r>
      <w:r w:rsidR="009B72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141EF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Государственного областного казенного учреждения «Крестецкое лесничество» </w:t>
      </w:r>
      <w:r w:rsidR="00B141EF" w:rsidRPr="00DF6F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6F99">
        <w:rPr>
          <w:rFonts w:ascii="Times New Roman" w:eastAsia="Calibri" w:hAnsi="Times New Roman" w:cs="Times New Roman"/>
          <w:sz w:val="24"/>
          <w:szCs w:val="24"/>
        </w:rPr>
        <w:t>(далее ‒ Учреждение) требования к дарению и принятию деловых подарков.</w:t>
      </w:r>
    </w:p>
    <w:p w:rsidR="00F77DBF" w:rsidRPr="00DF6F99" w:rsidRDefault="00F77DBF" w:rsidP="00B141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1.3. Учреждение поддерживает корпоративную культуру, в которой деловые подарки, корпоративное гостеприимство и представительские мероприятия рассматриваются только как инструмент для установления и поддержания деловых отношений и как проявление общепринятой вежливости в ходе деятельности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1.4. Учреждение исходит из того, что долговременные деловые отношения основываются на доверии и взаимном уважении. Отношения, при которых нарушается закон и принципы деловой этики, вредят репутации Учреждения и честному имени его работников, и не могут обеспечить устойчивое долговременное развитие Учреждения. Такого рода отношения не могут быть приемлемы в практике работы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1.5. Действие Правил распространяется на всех работников Учреждения, вне зависимости от уровня занимаемой должности. 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1.6. Данные Правила преследует следующие цели: 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- обеспечение единообразного понимания роли и места деловых подарков, делового гостеприимства, представительских мероприятий в деловой практике Учреждения; 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осуществление управленческой и хозяйственной деятельности Учреждения исключительно на основе надлежащих норм и правил делового поведения, базирующихся на принципах качества предоставления услуг, защиты конкуренции, недопущения конфликта интересов;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определение единых для всех работников Учреждения требований к дарению и принятию деловых подарков, к организации и участию в представительских мероприятиях;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минимизирование рисков, связанных с возможным злоупотреблением в области подарков, представительских мероприятий. Наиболее серьезными из таких рисков являются опасность подкупа и взяточничество, несправедливость по отношению к контрагентам, протекционизм внутри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t>2. Требования, предъявляемые к деловым подаркам</w:t>
      </w: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t>и знакам делового гостеприимства</w:t>
      </w: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2.1. Работники Учреждения могут получать деловые подарки, знаки делового гостеприимства только на официальных мероприятиях, при условии, что это не противоречит требованиям антикоррупционного законодательства и настоящим Правилам.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2.2. Подарки и услуги, принимаемые или предоставляемые Учреждением, передаются и принимаются только от имени Учреждения в целом, а не как подарок или передача его от отдельного работника.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2.3. Деловые подарки, которые работники от имени Учреждения могут передавать другим лицам или принимать от других лиц в связи со своей трудовой деятельностью, а также представительские расходы на деловое гостеприимство должны соответствовать следующим критериям: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</w:t>
      </w:r>
      <w:proofErr w:type="gramStart"/>
      <w:r w:rsidRPr="00DF6F99">
        <w:rPr>
          <w:rFonts w:ascii="Times New Roman" w:eastAsia="Calibri" w:hAnsi="Times New Roman" w:cs="Times New Roman"/>
          <w:sz w:val="24"/>
          <w:szCs w:val="24"/>
        </w:rPr>
        <w:t>быть прямо связаны</w:t>
      </w:r>
      <w:proofErr w:type="gramEnd"/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с уставными целями деятельности Учреждения, либо с памятными датами, юбилеями, общенациональными праздниками, иными событиями;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быть разумно обоснованными, соразмерными и не являться предметами роскоши;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не представлять собой скрытое вознаграждение за услугу, действие или бездействие, попустительство или покровительство, предоставление прав или принятие определенных решений, либо попытку оказать влияние на получателя с иной незаконной или неэтичной целью;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F6F99">
        <w:rPr>
          <w:rFonts w:ascii="Times New Roman" w:eastAsia="Calibri" w:hAnsi="Times New Roman" w:cs="Times New Roman"/>
          <w:sz w:val="24"/>
          <w:szCs w:val="24"/>
        </w:rPr>
        <w:t>- не создавать для получателя обязательства, связанные с его служебным положение или исполнением служебных (должностных) обязанностей;</w:t>
      </w:r>
      <w:proofErr w:type="gramEnd"/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не создавать репутационного риска для делового имиджа Учреждения, работников и иных лиц в случае раскрытия информации о совершенных подарках и понесенных представительских расходах;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не противоречить принципам и требованиям антикоррупционного законодательства Российской Федерации, Положению об антикоррупционной политики в Учреждении, Кодексу этики и служебного поведения работников Учреждения и общепринятым нормам морали и нравственности.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2.4. Деловые подарки, в том числе в виде оказания услуг, знаков особого внимания и участия в развлекательных и аналогичных мероприятиях не должны ставить принимающую сторону в зависимое положение, приводить к возникновению каких-либо встречных обязательств со стороны получателя или оказывать влияние на объективность его деловых суждений и решений.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2.5. Стоимость и периодичность дарения и получения деловых подарков и/или участия в представительских мероприятиях одного и того же третьего лица должны определяться деловой необходимостью и быть разумными.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2.6. В качестве подарков работники Учреждения должны стремиться использовать в максимально допустимом количестве случаев сувениры, предметы и изделия, имеющие символику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2.7. Подарки и услуги не должны ставить под сомнение имидж или деловую репутацию Учреждения или его работников.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t>3. Права и обязанности работников</w:t>
      </w: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6F99">
        <w:rPr>
          <w:rFonts w:ascii="Times New Roman" w:eastAsia="Calibri" w:hAnsi="Times New Roman" w:cs="Times New Roman"/>
          <w:b/>
          <w:sz w:val="24"/>
          <w:szCs w:val="24"/>
        </w:rPr>
        <w:t xml:space="preserve">Учреждения при обмене деловыми подарками и знаками делового гостеприимства </w:t>
      </w: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3.1. Работники, представляя интересы Учреждения или действуя от его имени, должны соблюдать границы допустимого поведения при обмене деловыми подарками и проявлении делового гостеприимства.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lastRenderedPageBreak/>
        <w:t>3.2. Работники Учреждения вправе дарить третьим лицам и получать от них деловые подарки, организовывать и участвовать в представительских мероприятиях, если это законно, этично и делается исключительно в деловых целях, определенных настоящими Правилами.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3.3. При любых сомнениях в правомерности или этичности своих действий работники Учреждения обязаны поставить в известность директора Учреждения и проконсультироваться с ним, прежде чем дарить или получать подарки или участвовать в тех или иных представительских мероприятиях.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3.4. При получении делового подарка или знаков делового гостеприимства работники Учреждения обязаны принимать меры по недопущению возможности возникновения конфликта интересов.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3.5. Работники Учреждения не вправе использовать служебное положение в личных целях, включая использование имущества Учреждения, в том числе: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для получения подарков, вознаграждения и иных выгод для себя лично и других лиц в обмен на оказание Учреждением каких-либо услуг, осуществления либо неосуществления определенных действий, передачи информации, составляющей коммерческую тайну;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для получения подарков, вознаграждения и иных выгод для лично и других лиц в процессе ведения дел Учреждения, в том числе, как до, так и после проведения переговоров о заключении гражданско-правовых договоров и иных сделок.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3.6. Работникам Учреждения не рекомендуется принимать или передаривать подарки либо услуги в любом виде от третьих лиц в качестве благодарности за совершенную услугу или данный совет.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3.7. Не допускается передавать и принимать подарки от Учреждения, его работников и представителей в виде денежных средств, как наличных, так и безналичных, независимо от валюты, а также в форме акций, опционов или иных ликвидных ценных бумаг.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3.8. Работники Учреждения должны оказываться от предложений, получения подарков, оплаты их расходов и т.п., когда подобные действия могут повлиять или создать впечатление о влиянии на исход сделки, результат проведения торгов, на принимаемые Учреждением решения и т.д.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3.9. Администрация и работники Учреждения не приемлют коррупции. Подарки не должны быть использованы для дачи/получения взяток или коррупции в любых ее проявлениях.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3.10. Работник Учреждения не вправе предлагать третьим лицам или принимать от таковых подарки, выплаты, компенсации и т.п. стоимостью свыше 3000 (Трех тысяч) рублей или не совместимые с законной практикой деловых отношений. Если работнику Учреждения предлагаются подобные подарки или деньги, он обязан немедленно об этом директору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3.11. Работник Учреждения которому при выполнении должностных обязанностей предлагаются подарки или иное </w:t>
      </w:r>
      <w:proofErr w:type="gramStart"/>
      <w:r w:rsidRPr="00DF6F99">
        <w:rPr>
          <w:rFonts w:ascii="Times New Roman" w:eastAsia="Calibri" w:hAnsi="Times New Roman" w:cs="Times New Roman"/>
          <w:sz w:val="24"/>
          <w:szCs w:val="24"/>
        </w:rPr>
        <w:t>вознаграждение</w:t>
      </w:r>
      <w:proofErr w:type="gramEnd"/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как в прямом, так и в косвенном виде, которые способны повлиять на подготавливаемые и/или принимаемые им решения или оказать влияние на его действие/бездействие, должен: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отказаться от них о немедленно уведомить директора Учреждения о факте предложения подарка (вознаграждения);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о возможности исключить дальнейшие контакты с лицом, предложившим подарок или вознаграждение, если только это не связано со служебной необходимостью;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</w:t>
      </w:r>
      <w:proofErr w:type="gramStart"/>
      <w:r w:rsidRPr="00DF6F99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DF6F99">
        <w:rPr>
          <w:rFonts w:ascii="Times New Roman" w:eastAsia="Calibri" w:hAnsi="Times New Roman" w:cs="Times New Roman"/>
          <w:sz w:val="24"/>
          <w:szCs w:val="24"/>
        </w:rPr>
        <w:t>, если подарок или вознаграждение не представляется возможным отклонить или возвратить, передать его с соответствующей служебной запиской для принятия соответствующих мер директору Учреждения и продолжить работу в установленном в Учреждении порядке над вопросом, с которым был связан подарок или вознаграждение.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lastRenderedPageBreak/>
        <w:t>3.12. В случае возникновения конфликта интересов или возможности возникновения конфликта интересов при получении делового подарка или знаков делового гостеприимства работник Учреждения обязан в письменной форме уведомить об этом одно из должностных лиц, ответственных за противодействие коррупции, в соответствии с процедурой раскрытия конфликта интересов, утвержденной Положением о конфликте интересов, принятым в Учреждении.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3.13. Работникам Учреждения запрещается: 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самостоятельно принимать предложения от организаций или третьих лиц о вручении деловых подарков и об оказании знаков делового гостеприимства;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принимать без согласования с директором Учреждения деловые подарки и знаки делового гостеприимства в ходе проведения деловых переговоров, при заключении договоров, а также в иных случаях, когда подобные действия могут повлиять или создать впечатление об их влиянии на принимаемые решения;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принимать деловые подарки и знаки делового гостеприимства в ходе проведения торгов и во время прямых переговоров при заключении договоров (контрактов);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просить, требовать, вынуждать организации или третьих лиц дарить им либо их родственникам деловые подарки и/или оказывать в их пользу знаки делового гостеприимства;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принимать подарки в виде наличных, безналичных денежных средств, ценных бумаг, драгоценных металлов.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3.14. Учреждение может принять решение об участии в благотворительных мероприятиях, направленных на создание и упрочение имиджа Учреждения. При этом план и бюджет участия в данных мероприятиях утверждается директором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3.15. В случае осуществления спонсорских, благотворительных программ Учреждение должно предварительно удостовериться, что предоставляемая Учреждением помощь не будет использована в коррупционных целях или иным незаконным путем.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3.16. При взаимодействии с лицами, занимающими должности государственной (муниципальной) службы, следует руководствоваться нормами, регулирующими этические нормы и правила служебного поведения государственных (муниципальных) служащих.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3.17. Неисполнение настоящих Правил может стать основанием для применения к работнику мер дисциплинарного, административного, уголовного и гражданско-правового характера в соответствии с действующим законодательством.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t>4. Область применения</w:t>
      </w: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4.1. Настоящие Правила подлежат применению вне зависимости от того, каким образом передаются деловые подарки и знаки делового гостеприимства: напрямую или через посредников.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4.2. Настоящие Правила являются обязательными для всех работников Учреждения в период работы в Учреждении.</w:t>
      </w:r>
    </w:p>
    <w:p w:rsidR="00F77DBF" w:rsidRPr="00DF6F99" w:rsidRDefault="00F77DBF" w:rsidP="00F77DBF">
      <w:pPr>
        <w:spacing w:after="200" w:line="276" w:lineRule="auto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DF6F99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</w:p>
    <w:p w:rsidR="00F77DBF" w:rsidRPr="00DF6F99" w:rsidRDefault="00F77DBF" w:rsidP="00F77DBF">
      <w:pPr>
        <w:spacing w:after="200" w:line="276" w:lineRule="auto"/>
        <w:rPr>
          <w:rFonts w:ascii="Times New Roman" w:eastAsia="Calibri" w:hAnsi="Times New Roman" w:cs="Times New Roman"/>
          <w:color w:val="002060"/>
          <w:sz w:val="24"/>
          <w:szCs w:val="24"/>
        </w:rPr>
      </w:pPr>
    </w:p>
    <w:sectPr w:rsidR="00F77DBF" w:rsidRPr="00DF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BE2" w:rsidRDefault="00054BE2" w:rsidP="00F77DBF">
      <w:pPr>
        <w:spacing w:after="0" w:line="240" w:lineRule="auto"/>
      </w:pPr>
      <w:r>
        <w:separator/>
      </w:r>
    </w:p>
  </w:endnote>
  <w:endnote w:type="continuationSeparator" w:id="0">
    <w:p w:rsidR="00054BE2" w:rsidRDefault="00054BE2" w:rsidP="00F77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BE2" w:rsidRDefault="00054BE2" w:rsidP="00F77DBF">
      <w:pPr>
        <w:spacing w:after="0" w:line="240" w:lineRule="auto"/>
      </w:pPr>
      <w:r>
        <w:separator/>
      </w:r>
    </w:p>
  </w:footnote>
  <w:footnote w:type="continuationSeparator" w:id="0">
    <w:p w:rsidR="00054BE2" w:rsidRDefault="00054BE2" w:rsidP="00F77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7CC34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96D7BB7"/>
    <w:multiLevelType w:val="hybridMultilevel"/>
    <w:tmpl w:val="2FEA8D9E"/>
    <w:lvl w:ilvl="0" w:tplc="3550BD2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E7"/>
    <w:rsid w:val="00054BE2"/>
    <w:rsid w:val="00106686"/>
    <w:rsid w:val="00182AC2"/>
    <w:rsid w:val="001F5996"/>
    <w:rsid w:val="002F4290"/>
    <w:rsid w:val="003C56FD"/>
    <w:rsid w:val="003E50C1"/>
    <w:rsid w:val="00420E84"/>
    <w:rsid w:val="00475560"/>
    <w:rsid w:val="004D4A85"/>
    <w:rsid w:val="007728A2"/>
    <w:rsid w:val="007C20FD"/>
    <w:rsid w:val="007C41E7"/>
    <w:rsid w:val="009B72D6"/>
    <w:rsid w:val="00A001E7"/>
    <w:rsid w:val="00A17C11"/>
    <w:rsid w:val="00B141EF"/>
    <w:rsid w:val="00B8756B"/>
    <w:rsid w:val="00B94018"/>
    <w:rsid w:val="00D87768"/>
    <w:rsid w:val="00DF6F99"/>
    <w:rsid w:val="00E76BA8"/>
    <w:rsid w:val="00EA638A"/>
    <w:rsid w:val="00F3640E"/>
    <w:rsid w:val="00F77DBF"/>
    <w:rsid w:val="00F976EE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77DBF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uiPriority w:val="9"/>
    <w:qFormat/>
    <w:rsid w:val="00F77D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A5A5A5"/>
      <w:sz w:val="28"/>
      <w:szCs w:val="28"/>
    </w:rPr>
  </w:style>
  <w:style w:type="numbering" w:customStyle="1" w:styleId="12">
    <w:name w:val="Нет списка1"/>
    <w:next w:val="a3"/>
    <w:uiPriority w:val="99"/>
    <w:semiHidden/>
    <w:unhideWhenUsed/>
    <w:rsid w:val="00F77DBF"/>
  </w:style>
  <w:style w:type="character" w:customStyle="1" w:styleId="10">
    <w:name w:val="Заголовок 1 Знак"/>
    <w:basedOn w:val="a1"/>
    <w:link w:val="1"/>
    <w:uiPriority w:val="9"/>
    <w:rsid w:val="00F77DBF"/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customStyle="1" w:styleId="13">
    <w:name w:val="Гиперссылка1"/>
    <w:basedOn w:val="a1"/>
    <w:uiPriority w:val="99"/>
    <w:semiHidden/>
    <w:unhideWhenUsed/>
    <w:rsid w:val="00F77DBF"/>
    <w:rPr>
      <w:color w:val="5F5F5F"/>
      <w:u w:val="single"/>
    </w:rPr>
  </w:style>
  <w:style w:type="character" w:customStyle="1" w:styleId="14">
    <w:name w:val="Просмотренная гиперссылка1"/>
    <w:basedOn w:val="a1"/>
    <w:uiPriority w:val="99"/>
    <w:semiHidden/>
    <w:unhideWhenUsed/>
    <w:rsid w:val="00F77DBF"/>
    <w:rPr>
      <w:color w:val="919191"/>
      <w:u w:val="single"/>
    </w:rPr>
  </w:style>
  <w:style w:type="paragraph" w:customStyle="1" w:styleId="msonormal0">
    <w:name w:val="msonormal"/>
    <w:basedOn w:val="a0"/>
    <w:uiPriority w:val="99"/>
    <w:rsid w:val="00F77DBF"/>
    <w:pPr>
      <w:spacing w:before="240" w:after="2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unhideWhenUsed/>
    <w:rsid w:val="00F77DBF"/>
    <w:pPr>
      <w:spacing w:before="240" w:after="2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0"/>
    <w:link w:val="a6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F77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0"/>
    <w:link w:val="a8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F77DBF"/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0"/>
    <w:link w:val="aa"/>
    <w:uiPriority w:val="99"/>
    <w:semiHidden/>
    <w:unhideWhenUsed/>
    <w:rsid w:val="00F77DB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F77DBF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semiHidden/>
    <w:unhideWhenUsed/>
    <w:rsid w:val="00F77DB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1"/>
    <w:link w:val="ab"/>
    <w:uiPriority w:val="99"/>
    <w:semiHidden/>
    <w:rsid w:val="00F77DBF"/>
    <w:rPr>
      <w:rFonts w:ascii="Calibri" w:eastAsia="Calibri" w:hAnsi="Calibri" w:cs="Times New Roman"/>
    </w:rPr>
  </w:style>
  <w:style w:type="paragraph" w:styleId="ad">
    <w:name w:val="endnote text"/>
    <w:basedOn w:val="a0"/>
    <w:link w:val="ae"/>
    <w:uiPriority w:val="99"/>
    <w:semiHidden/>
    <w:unhideWhenUsed/>
    <w:rsid w:val="00F77D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1"/>
    <w:link w:val="ad"/>
    <w:uiPriority w:val="99"/>
    <w:semiHidden/>
    <w:rsid w:val="00F77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F77DBF"/>
    <w:pPr>
      <w:numPr>
        <w:numId w:val="1"/>
      </w:numPr>
      <w:spacing w:after="200" w:line="276" w:lineRule="auto"/>
      <w:contextualSpacing/>
    </w:pPr>
    <w:rPr>
      <w:rFonts w:ascii="Calibri" w:eastAsia="Calibri" w:hAnsi="Calibri" w:cs="Times New Roman"/>
    </w:rPr>
  </w:style>
  <w:style w:type="paragraph" w:styleId="af">
    <w:name w:val="Body Text"/>
    <w:basedOn w:val="a0"/>
    <w:link w:val="af0"/>
    <w:uiPriority w:val="99"/>
    <w:semiHidden/>
    <w:unhideWhenUsed/>
    <w:rsid w:val="00F77DBF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eastAsia="Calibri" w:hAnsi="Calibri" w:cs="Calibri"/>
    </w:rPr>
  </w:style>
  <w:style w:type="character" w:customStyle="1" w:styleId="af0">
    <w:name w:val="Основной текст Знак"/>
    <w:basedOn w:val="a1"/>
    <w:link w:val="af"/>
    <w:uiPriority w:val="99"/>
    <w:semiHidden/>
    <w:rsid w:val="00F77DBF"/>
    <w:rPr>
      <w:rFonts w:ascii="Calibri" w:eastAsia="Calibri" w:hAnsi="Calibri" w:cs="Calibri"/>
      <w:shd w:val="clear" w:color="auto" w:fill="FFFFFF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F77DBF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rsid w:val="00F77DBF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0"/>
    <w:link w:val="af4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77DBF"/>
    <w:rPr>
      <w:rFonts w:ascii="Tahoma" w:eastAsia="Calibri" w:hAnsi="Tahoma" w:cs="Tahoma"/>
      <w:sz w:val="16"/>
      <w:szCs w:val="16"/>
    </w:rPr>
  </w:style>
  <w:style w:type="paragraph" w:styleId="af5">
    <w:name w:val="No Spacing"/>
    <w:uiPriority w:val="1"/>
    <w:qFormat/>
    <w:rsid w:val="00F77DBF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Revision"/>
    <w:uiPriority w:val="99"/>
    <w:semiHidden/>
    <w:rsid w:val="00F77DBF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0"/>
    <w:uiPriority w:val="34"/>
    <w:qFormat/>
    <w:rsid w:val="00F77DBF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F77DB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uiPriority w:val="99"/>
    <w:rsid w:val="00F77DB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link w:val="15"/>
    <w:locked/>
    <w:rsid w:val="00F77DBF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F77DBF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F77D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F77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9">
    <w:name w:val="footnote reference"/>
    <w:uiPriority w:val="99"/>
    <w:semiHidden/>
    <w:unhideWhenUsed/>
    <w:rsid w:val="00F77DBF"/>
    <w:rPr>
      <w:vertAlign w:val="superscript"/>
    </w:rPr>
  </w:style>
  <w:style w:type="character" w:styleId="afa">
    <w:name w:val="annotation reference"/>
    <w:uiPriority w:val="99"/>
    <w:semiHidden/>
    <w:unhideWhenUsed/>
    <w:rsid w:val="00F77DBF"/>
    <w:rPr>
      <w:sz w:val="16"/>
      <w:szCs w:val="16"/>
    </w:rPr>
  </w:style>
  <w:style w:type="character" w:styleId="afb">
    <w:name w:val="endnote reference"/>
    <w:basedOn w:val="a1"/>
    <w:uiPriority w:val="99"/>
    <w:semiHidden/>
    <w:unhideWhenUsed/>
    <w:rsid w:val="00F77DBF"/>
    <w:rPr>
      <w:vertAlign w:val="superscript"/>
    </w:rPr>
  </w:style>
  <w:style w:type="character" w:customStyle="1" w:styleId="16">
    <w:name w:val="Основной текст Знак1"/>
    <w:basedOn w:val="a1"/>
    <w:uiPriority w:val="99"/>
    <w:semiHidden/>
    <w:rsid w:val="00F77DBF"/>
  </w:style>
  <w:style w:type="character" w:customStyle="1" w:styleId="apple-converted-space">
    <w:name w:val="apple-converted-space"/>
    <w:basedOn w:val="a1"/>
    <w:rsid w:val="00F77DBF"/>
  </w:style>
  <w:style w:type="character" w:customStyle="1" w:styleId="FontStyle12">
    <w:name w:val="Font Style12"/>
    <w:rsid w:val="00F77DBF"/>
    <w:rPr>
      <w:rFonts w:ascii="Times New Roman" w:hAnsi="Times New Roman" w:cs="Times New Roman" w:hint="default"/>
      <w:sz w:val="24"/>
      <w:szCs w:val="24"/>
    </w:rPr>
  </w:style>
  <w:style w:type="character" w:customStyle="1" w:styleId="110">
    <w:name w:val="Основной текст Знак11"/>
    <w:uiPriority w:val="99"/>
    <w:semiHidden/>
    <w:rsid w:val="00F77DBF"/>
    <w:rPr>
      <w:rFonts w:ascii="Times New Roman" w:hAnsi="Times New Roman" w:cs="Times New Roman" w:hint="default"/>
    </w:rPr>
  </w:style>
  <w:style w:type="table" w:styleId="afc">
    <w:name w:val="Table Grid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uiPriority w:val="59"/>
    <w:rsid w:val="00F7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uiPriority w:val="59"/>
    <w:rsid w:val="00F77DB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99"/>
    <w:rsid w:val="00F77DBF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2">
    <w:name w:val="Заголовок 1 Знак1"/>
    <w:basedOn w:val="a1"/>
    <w:uiPriority w:val="9"/>
    <w:rsid w:val="00F77D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d">
    <w:name w:val="Hyperlink"/>
    <w:basedOn w:val="a1"/>
    <w:uiPriority w:val="99"/>
    <w:semiHidden/>
    <w:unhideWhenUsed/>
    <w:rsid w:val="00F77DBF"/>
    <w:rPr>
      <w:color w:val="0563C1" w:themeColor="hyperlink"/>
      <w:u w:val="single"/>
    </w:rPr>
  </w:style>
  <w:style w:type="character" w:styleId="afe">
    <w:name w:val="FollowedHyperlink"/>
    <w:basedOn w:val="a1"/>
    <w:uiPriority w:val="99"/>
    <w:semiHidden/>
    <w:unhideWhenUsed/>
    <w:rsid w:val="00F77DB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77DBF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uiPriority w:val="9"/>
    <w:qFormat/>
    <w:rsid w:val="00F77D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A5A5A5"/>
      <w:sz w:val="28"/>
      <w:szCs w:val="28"/>
    </w:rPr>
  </w:style>
  <w:style w:type="numbering" w:customStyle="1" w:styleId="12">
    <w:name w:val="Нет списка1"/>
    <w:next w:val="a3"/>
    <w:uiPriority w:val="99"/>
    <w:semiHidden/>
    <w:unhideWhenUsed/>
    <w:rsid w:val="00F77DBF"/>
  </w:style>
  <w:style w:type="character" w:customStyle="1" w:styleId="10">
    <w:name w:val="Заголовок 1 Знак"/>
    <w:basedOn w:val="a1"/>
    <w:link w:val="1"/>
    <w:uiPriority w:val="9"/>
    <w:rsid w:val="00F77DBF"/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customStyle="1" w:styleId="13">
    <w:name w:val="Гиперссылка1"/>
    <w:basedOn w:val="a1"/>
    <w:uiPriority w:val="99"/>
    <w:semiHidden/>
    <w:unhideWhenUsed/>
    <w:rsid w:val="00F77DBF"/>
    <w:rPr>
      <w:color w:val="5F5F5F"/>
      <w:u w:val="single"/>
    </w:rPr>
  </w:style>
  <w:style w:type="character" w:customStyle="1" w:styleId="14">
    <w:name w:val="Просмотренная гиперссылка1"/>
    <w:basedOn w:val="a1"/>
    <w:uiPriority w:val="99"/>
    <w:semiHidden/>
    <w:unhideWhenUsed/>
    <w:rsid w:val="00F77DBF"/>
    <w:rPr>
      <w:color w:val="919191"/>
      <w:u w:val="single"/>
    </w:rPr>
  </w:style>
  <w:style w:type="paragraph" w:customStyle="1" w:styleId="msonormal0">
    <w:name w:val="msonormal"/>
    <w:basedOn w:val="a0"/>
    <w:uiPriority w:val="99"/>
    <w:rsid w:val="00F77DBF"/>
    <w:pPr>
      <w:spacing w:before="240" w:after="2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unhideWhenUsed/>
    <w:rsid w:val="00F77DBF"/>
    <w:pPr>
      <w:spacing w:before="240" w:after="2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0"/>
    <w:link w:val="a6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F77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0"/>
    <w:link w:val="a8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F77DBF"/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0"/>
    <w:link w:val="aa"/>
    <w:uiPriority w:val="99"/>
    <w:semiHidden/>
    <w:unhideWhenUsed/>
    <w:rsid w:val="00F77DB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F77DBF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semiHidden/>
    <w:unhideWhenUsed/>
    <w:rsid w:val="00F77DB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1"/>
    <w:link w:val="ab"/>
    <w:uiPriority w:val="99"/>
    <w:semiHidden/>
    <w:rsid w:val="00F77DBF"/>
    <w:rPr>
      <w:rFonts w:ascii="Calibri" w:eastAsia="Calibri" w:hAnsi="Calibri" w:cs="Times New Roman"/>
    </w:rPr>
  </w:style>
  <w:style w:type="paragraph" w:styleId="ad">
    <w:name w:val="endnote text"/>
    <w:basedOn w:val="a0"/>
    <w:link w:val="ae"/>
    <w:uiPriority w:val="99"/>
    <w:semiHidden/>
    <w:unhideWhenUsed/>
    <w:rsid w:val="00F77D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1"/>
    <w:link w:val="ad"/>
    <w:uiPriority w:val="99"/>
    <w:semiHidden/>
    <w:rsid w:val="00F77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F77DBF"/>
    <w:pPr>
      <w:numPr>
        <w:numId w:val="1"/>
      </w:numPr>
      <w:spacing w:after="200" w:line="276" w:lineRule="auto"/>
      <w:contextualSpacing/>
    </w:pPr>
    <w:rPr>
      <w:rFonts w:ascii="Calibri" w:eastAsia="Calibri" w:hAnsi="Calibri" w:cs="Times New Roman"/>
    </w:rPr>
  </w:style>
  <w:style w:type="paragraph" w:styleId="af">
    <w:name w:val="Body Text"/>
    <w:basedOn w:val="a0"/>
    <w:link w:val="af0"/>
    <w:uiPriority w:val="99"/>
    <w:semiHidden/>
    <w:unhideWhenUsed/>
    <w:rsid w:val="00F77DBF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eastAsia="Calibri" w:hAnsi="Calibri" w:cs="Calibri"/>
    </w:rPr>
  </w:style>
  <w:style w:type="character" w:customStyle="1" w:styleId="af0">
    <w:name w:val="Основной текст Знак"/>
    <w:basedOn w:val="a1"/>
    <w:link w:val="af"/>
    <w:uiPriority w:val="99"/>
    <w:semiHidden/>
    <w:rsid w:val="00F77DBF"/>
    <w:rPr>
      <w:rFonts w:ascii="Calibri" w:eastAsia="Calibri" w:hAnsi="Calibri" w:cs="Calibri"/>
      <w:shd w:val="clear" w:color="auto" w:fill="FFFFFF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F77DBF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rsid w:val="00F77DBF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0"/>
    <w:link w:val="af4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77DBF"/>
    <w:rPr>
      <w:rFonts w:ascii="Tahoma" w:eastAsia="Calibri" w:hAnsi="Tahoma" w:cs="Tahoma"/>
      <w:sz w:val="16"/>
      <w:szCs w:val="16"/>
    </w:rPr>
  </w:style>
  <w:style w:type="paragraph" w:styleId="af5">
    <w:name w:val="No Spacing"/>
    <w:uiPriority w:val="1"/>
    <w:qFormat/>
    <w:rsid w:val="00F77DBF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Revision"/>
    <w:uiPriority w:val="99"/>
    <w:semiHidden/>
    <w:rsid w:val="00F77DBF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0"/>
    <w:uiPriority w:val="34"/>
    <w:qFormat/>
    <w:rsid w:val="00F77DBF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F77DB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uiPriority w:val="99"/>
    <w:rsid w:val="00F77DB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link w:val="15"/>
    <w:locked/>
    <w:rsid w:val="00F77DBF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F77DBF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F77D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F77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9">
    <w:name w:val="footnote reference"/>
    <w:uiPriority w:val="99"/>
    <w:semiHidden/>
    <w:unhideWhenUsed/>
    <w:rsid w:val="00F77DBF"/>
    <w:rPr>
      <w:vertAlign w:val="superscript"/>
    </w:rPr>
  </w:style>
  <w:style w:type="character" w:styleId="afa">
    <w:name w:val="annotation reference"/>
    <w:uiPriority w:val="99"/>
    <w:semiHidden/>
    <w:unhideWhenUsed/>
    <w:rsid w:val="00F77DBF"/>
    <w:rPr>
      <w:sz w:val="16"/>
      <w:szCs w:val="16"/>
    </w:rPr>
  </w:style>
  <w:style w:type="character" w:styleId="afb">
    <w:name w:val="endnote reference"/>
    <w:basedOn w:val="a1"/>
    <w:uiPriority w:val="99"/>
    <w:semiHidden/>
    <w:unhideWhenUsed/>
    <w:rsid w:val="00F77DBF"/>
    <w:rPr>
      <w:vertAlign w:val="superscript"/>
    </w:rPr>
  </w:style>
  <w:style w:type="character" w:customStyle="1" w:styleId="16">
    <w:name w:val="Основной текст Знак1"/>
    <w:basedOn w:val="a1"/>
    <w:uiPriority w:val="99"/>
    <w:semiHidden/>
    <w:rsid w:val="00F77DBF"/>
  </w:style>
  <w:style w:type="character" w:customStyle="1" w:styleId="apple-converted-space">
    <w:name w:val="apple-converted-space"/>
    <w:basedOn w:val="a1"/>
    <w:rsid w:val="00F77DBF"/>
  </w:style>
  <w:style w:type="character" w:customStyle="1" w:styleId="FontStyle12">
    <w:name w:val="Font Style12"/>
    <w:rsid w:val="00F77DBF"/>
    <w:rPr>
      <w:rFonts w:ascii="Times New Roman" w:hAnsi="Times New Roman" w:cs="Times New Roman" w:hint="default"/>
      <w:sz w:val="24"/>
      <w:szCs w:val="24"/>
    </w:rPr>
  </w:style>
  <w:style w:type="character" w:customStyle="1" w:styleId="110">
    <w:name w:val="Основной текст Знак11"/>
    <w:uiPriority w:val="99"/>
    <w:semiHidden/>
    <w:rsid w:val="00F77DBF"/>
    <w:rPr>
      <w:rFonts w:ascii="Times New Roman" w:hAnsi="Times New Roman" w:cs="Times New Roman" w:hint="default"/>
    </w:rPr>
  </w:style>
  <w:style w:type="table" w:styleId="afc">
    <w:name w:val="Table Grid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uiPriority w:val="59"/>
    <w:rsid w:val="00F7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uiPriority w:val="59"/>
    <w:rsid w:val="00F77DB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99"/>
    <w:rsid w:val="00F77DBF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2">
    <w:name w:val="Заголовок 1 Знак1"/>
    <w:basedOn w:val="a1"/>
    <w:uiPriority w:val="9"/>
    <w:rsid w:val="00F77D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d">
    <w:name w:val="Hyperlink"/>
    <w:basedOn w:val="a1"/>
    <w:uiPriority w:val="99"/>
    <w:semiHidden/>
    <w:unhideWhenUsed/>
    <w:rsid w:val="00F77DBF"/>
    <w:rPr>
      <w:color w:val="0563C1" w:themeColor="hyperlink"/>
      <w:u w:val="single"/>
    </w:rPr>
  </w:style>
  <w:style w:type="character" w:styleId="afe">
    <w:name w:val="FollowedHyperlink"/>
    <w:basedOn w:val="a1"/>
    <w:uiPriority w:val="99"/>
    <w:semiHidden/>
    <w:unhideWhenUsed/>
    <w:rsid w:val="00F77D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8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1718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Елена Борисовна</dc:creator>
  <cp:lastModifiedBy>Лесовосстановление</cp:lastModifiedBy>
  <cp:revision>8</cp:revision>
  <cp:lastPrinted>2023-11-23T05:48:00Z</cp:lastPrinted>
  <dcterms:created xsi:type="dcterms:W3CDTF">2023-11-22T09:08:00Z</dcterms:created>
  <dcterms:modified xsi:type="dcterms:W3CDTF">2023-11-23T06:05:00Z</dcterms:modified>
</cp:coreProperties>
</file>